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3B" w:rsidRPr="00C030BB" w:rsidRDefault="0035313B" w:rsidP="003531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sz w:val="28"/>
          <w:szCs w:val="28"/>
        </w:rPr>
      </w:pPr>
      <w:r w:rsidRPr="00C030BB">
        <w:rPr>
          <w:sz w:val="28"/>
          <w:szCs w:val="28"/>
        </w:rPr>
        <w:t>Maik Pfuch</w:t>
      </w:r>
    </w:p>
    <w:p w:rsidR="0035313B" w:rsidRDefault="0035313B" w:rsidP="003531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 w:rsidRPr="00C030BB">
        <w:rPr>
          <w:sz w:val="28"/>
          <w:szCs w:val="28"/>
        </w:rPr>
        <w:t>Vermietung &amp; Verpachtung</w:t>
      </w:r>
      <w:r>
        <w:tab/>
      </w:r>
      <w:r>
        <w:tab/>
      </w:r>
      <w:r>
        <w:tab/>
      </w:r>
      <w:r w:rsidR="00CE2F3C">
        <w:t xml:space="preserve">Am </w:t>
      </w:r>
      <w:proofErr w:type="spellStart"/>
      <w:r w:rsidR="00CE2F3C">
        <w:t>Mönchhof</w:t>
      </w:r>
      <w:proofErr w:type="spellEnd"/>
      <w:r w:rsidR="00CE2F3C">
        <w:t xml:space="preserve"> 20</w:t>
      </w:r>
    </w:p>
    <w:p w:rsidR="0035313B" w:rsidRDefault="0035313B" w:rsidP="003531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99891 – </w:t>
      </w:r>
      <w:r w:rsidR="00CE2F3C">
        <w:t xml:space="preserve">Bad </w:t>
      </w:r>
      <w:proofErr w:type="spellStart"/>
      <w:r>
        <w:t>Tabarz</w:t>
      </w:r>
      <w:proofErr w:type="spellEnd"/>
    </w:p>
    <w:p w:rsidR="0035313B" w:rsidRDefault="0035313B" w:rsidP="003531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0172/ 797 797 2</w:t>
      </w:r>
    </w:p>
    <w:p w:rsidR="0035313B" w:rsidRDefault="0035313B" w:rsidP="003531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Steuer –Nummer:  156/256/04130</w:t>
      </w:r>
    </w:p>
    <w:p w:rsidR="0035313B" w:rsidRDefault="0035313B" w:rsidP="0035313B">
      <w:pPr>
        <w:spacing w:after="0"/>
        <w:rPr>
          <w:i/>
          <w:sz w:val="32"/>
          <w:szCs w:val="32"/>
          <w:u w:val="single"/>
        </w:rPr>
      </w:pPr>
    </w:p>
    <w:p w:rsidR="0024018D" w:rsidRPr="006B7548" w:rsidRDefault="006B7548" w:rsidP="0035313B">
      <w:pPr>
        <w:spacing w:after="0"/>
        <w:rPr>
          <w:i/>
          <w:sz w:val="32"/>
          <w:szCs w:val="32"/>
          <w:u w:val="single"/>
        </w:rPr>
      </w:pPr>
      <w:r w:rsidRPr="006B7548">
        <w:rPr>
          <w:i/>
          <w:sz w:val="32"/>
          <w:szCs w:val="32"/>
          <w:u w:val="single"/>
        </w:rPr>
        <w:t>An die Bewohner</w:t>
      </w:r>
    </w:p>
    <w:p w:rsidR="006B7548" w:rsidRPr="006B7548" w:rsidRDefault="006B7548" w:rsidP="0035313B">
      <w:pPr>
        <w:spacing w:after="0"/>
        <w:rPr>
          <w:i/>
          <w:sz w:val="32"/>
          <w:szCs w:val="32"/>
          <w:u w:val="single"/>
        </w:rPr>
      </w:pPr>
      <w:r w:rsidRPr="006B7548">
        <w:rPr>
          <w:i/>
          <w:sz w:val="32"/>
          <w:szCs w:val="32"/>
          <w:u w:val="single"/>
        </w:rPr>
        <w:t xml:space="preserve">Am </w:t>
      </w:r>
      <w:proofErr w:type="spellStart"/>
      <w:r w:rsidRPr="006B7548">
        <w:rPr>
          <w:i/>
          <w:sz w:val="32"/>
          <w:szCs w:val="32"/>
          <w:u w:val="single"/>
        </w:rPr>
        <w:t>Mönchhof</w:t>
      </w:r>
      <w:proofErr w:type="spellEnd"/>
      <w:r w:rsidRPr="006B7548">
        <w:rPr>
          <w:i/>
          <w:sz w:val="32"/>
          <w:szCs w:val="32"/>
          <w:u w:val="single"/>
        </w:rPr>
        <w:t xml:space="preserve"> </w:t>
      </w:r>
      <w:r w:rsidR="00EE5272">
        <w:rPr>
          <w:i/>
          <w:sz w:val="32"/>
          <w:szCs w:val="32"/>
          <w:u w:val="single"/>
        </w:rPr>
        <w:t>14 - 20</w:t>
      </w:r>
      <w:r>
        <w:rPr>
          <w:i/>
          <w:sz w:val="32"/>
          <w:szCs w:val="32"/>
          <w:u w:val="single"/>
        </w:rPr>
        <w:t xml:space="preserve">, 99891 </w:t>
      </w:r>
      <w:r w:rsidR="00CE2F3C">
        <w:rPr>
          <w:i/>
          <w:sz w:val="32"/>
          <w:szCs w:val="32"/>
          <w:u w:val="single"/>
        </w:rPr>
        <w:t>–</w:t>
      </w:r>
      <w:r>
        <w:rPr>
          <w:i/>
          <w:sz w:val="32"/>
          <w:szCs w:val="32"/>
          <w:u w:val="single"/>
        </w:rPr>
        <w:t xml:space="preserve"> </w:t>
      </w:r>
      <w:r w:rsidR="00CE2F3C">
        <w:rPr>
          <w:i/>
          <w:sz w:val="32"/>
          <w:szCs w:val="32"/>
          <w:u w:val="single"/>
        </w:rPr>
        <w:t xml:space="preserve">Bad </w:t>
      </w:r>
      <w:proofErr w:type="spellStart"/>
      <w:r>
        <w:rPr>
          <w:i/>
          <w:sz w:val="32"/>
          <w:szCs w:val="32"/>
          <w:u w:val="single"/>
        </w:rPr>
        <w:t>Tabarz</w:t>
      </w:r>
      <w:proofErr w:type="spellEnd"/>
    </w:p>
    <w:p w:rsidR="006B7548" w:rsidRDefault="006B7548" w:rsidP="0035313B">
      <w:pPr>
        <w:spacing w:after="0"/>
        <w:rPr>
          <w:sz w:val="32"/>
          <w:szCs w:val="32"/>
        </w:rPr>
      </w:pPr>
    </w:p>
    <w:p w:rsidR="006B7548" w:rsidRPr="00363E81" w:rsidRDefault="00627FD5" w:rsidP="00363E8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3E81">
        <w:rPr>
          <w:rFonts w:ascii="Arial" w:hAnsi="Arial" w:cs="Arial"/>
          <w:b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Hausordnung</w:t>
      </w:r>
    </w:p>
    <w:p w:rsidR="006B7548" w:rsidRPr="00363E81" w:rsidRDefault="006B7548" w:rsidP="00604598">
      <w:p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Sehr geehrte Mieter des Mönchhofes 14</w:t>
      </w:r>
      <w:r w:rsidR="00EE5272" w:rsidRPr="00363E81">
        <w:rPr>
          <w:rFonts w:ascii="Arial" w:hAnsi="Arial" w:cs="Arial"/>
          <w:sz w:val="24"/>
          <w:szCs w:val="24"/>
        </w:rPr>
        <w:t>-20</w:t>
      </w:r>
      <w:r w:rsidRPr="00363E81">
        <w:rPr>
          <w:rFonts w:ascii="Arial" w:hAnsi="Arial" w:cs="Arial"/>
          <w:sz w:val="24"/>
          <w:szCs w:val="24"/>
        </w:rPr>
        <w:t>,</w:t>
      </w:r>
    </w:p>
    <w:p w:rsidR="00B0240E" w:rsidRPr="00363E81" w:rsidRDefault="00B0240E" w:rsidP="00B0240E">
      <w:pPr>
        <w:spacing w:after="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 xml:space="preserve">ein geordnetes und sicheres Zusammenleben mehrerer in einem Mehrfamilienhaus ist nur möglich, wenn jeder Bewohner </w:t>
      </w:r>
      <w:r w:rsidR="00CE2F3C" w:rsidRPr="00363E81">
        <w:rPr>
          <w:rFonts w:ascii="Arial" w:hAnsi="Arial" w:cs="Arial"/>
          <w:sz w:val="24"/>
          <w:szCs w:val="24"/>
        </w:rPr>
        <w:t>R</w:t>
      </w:r>
      <w:r w:rsidRPr="00363E81">
        <w:rPr>
          <w:rFonts w:ascii="Arial" w:hAnsi="Arial" w:cs="Arial"/>
          <w:sz w:val="24"/>
          <w:szCs w:val="24"/>
        </w:rPr>
        <w:t>ücksicht</w:t>
      </w:r>
      <w:r w:rsidR="00CE2F3C" w:rsidRPr="00363E81">
        <w:rPr>
          <w:rFonts w:ascii="Arial" w:hAnsi="Arial" w:cs="Arial"/>
          <w:sz w:val="24"/>
          <w:szCs w:val="24"/>
        </w:rPr>
        <w:t xml:space="preserve"> auf andere</w:t>
      </w:r>
      <w:r w:rsidRPr="00363E81">
        <w:rPr>
          <w:rFonts w:ascii="Arial" w:hAnsi="Arial" w:cs="Arial"/>
          <w:sz w:val="24"/>
          <w:szCs w:val="24"/>
        </w:rPr>
        <w:t xml:space="preserve"> nimmt und bestimmte Regeln einhält, die die Erhaltung des Hausfriedens, den Schutz des Gebäudes und die Aufrechterhaltung von Sicherheit und Ordnung sicherstellen.</w:t>
      </w:r>
    </w:p>
    <w:p w:rsidR="00B0240E" w:rsidRPr="00363E81" w:rsidRDefault="00B0240E" w:rsidP="00B0240E">
      <w:pPr>
        <w:spacing w:after="0"/>
        <w:rPr>
          <w:rFonts w:ascii="Arial" w:hAnsi="Arial" w:cs="Arial"/>
          <w:sz w:val="24"/>
          <w:szCs w:val="24"/>
        </w:rPr>
      </w:pPr>
    </w:p>
    <w:p w:rsidR="00B0240E" w:rsidRPr="00363E81" w:rsidRDefault="00B0240E" w:rsidP="00B0240E">
      <w:pPr>
        <w:spacing w:after="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Alle Hausbewohner sind daher zur Einhaltung folgender Regeln verpflichtet:</w:t>
      </w:r>
    </w:p>
    <w:p w:rsidR="00B0240E" w:rsidRPr="00363E81" w:rsidRDefault="00B0240E" w:rsidP="00B0240E">
      <w:pPr>
        <w:spacing w:after="0"/>
        <w:rPr>
          <w:rFonts w:ascii="Arial" w:hAnsi="Arial" w:cs="Arial"/>
          <w:sz w:val="24"/>
          <w:szCs w:val="24"/>
        </w:rPr>
      </w:pPr>
    </w:p>
    <w:p w:rsidR="00B0240E" w:rsidRPr="00363E81" w:rsidRDefault="00B0240E" w:rsidP="00B0240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363E81">
        <w:rPr>
          <w:rFonts w:ascii="Arial" w:hAnsi="Arial" w:cs="Arial"/>
          <w:b/>
          <w:i/>
          <w:sz w:val="24"/>
          <w:szCs w:val="24"/>
          <w:u w:val="single"/>
        </w:rPr>
        <w:t>Rücksichtnahme</w:t>
      </w:r>
    </w:p>
    <w:p w:rsidR="00CE2F3C" w:rsidRPr="00363E81" w:rsidRDefault="00CE2F3C" w:rsidP="00CE2F3C">
      <w:pPr>
        <w:pStyle w:val="Listenabsatz"/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B0240E" w:rsidRPr="00363E81" w:rsidRDefault="00B0240E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Jeder Hausbewohner hat die Bedürfnisse der anderen, insbesondere deren Ruhebedürfnis nach Maßgabe folgender Vorschriften zu achten:</w:t>
      </w:r>
    </w:p>
    <w:p w:rsidR="00627FD5" w:rsidRPr="00363E81" w:rsidRDefault="00627FD5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B0240E" w:rsidRPr="00363E81" w:rsidRDefault="00B0240E" w:rsidP="00627FD5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363E81">
        <w:rPr>
          <w:rFonts w:ascii="Arial" w:hAnsi="Arial" w:cs="Arial"/>
          <w:i/>
          <w:sz w:val="24"/>
          <w:szCs w:val="24"/>
          <w:u w:val="single"/>
        </w:rPr>
        <w:t>Ruhezeiten</w:t>
      </w:r>
      <w:r w:rsidR="00CE2F3C" w:rsidRPr="00363E81">
        <w:rPr>
          <w:rFonts w:ascii="Arial" w:hAnsi="Arial" w:cs="Arial"/>
          <w:i/>
          <w:sz w:val="24"/>
          <w:szCs w:val="24"/>
          <w:u w:val="single"/>
        </w:rPr>
        <w:t>:</w:t>
      </w:r>
    </w:p>
    <w:p w:rsidR="00627FD5" w:rsidRPr="00363E81" w:rsidRDefault="00627FD5" w:rsidP="00627FD5">
      <w:pPr>
        <w:pStyle w:val="Listenabsatz"/>
        <w:spacing w:after="0"/>
        <w:ind w:left="1080"/>
        <w:rPr>
          <w:rFonts w:ascii="Arial" w:hAnsi="Arial" w:cs="Arial"/>
          <w:sz w:val="24"/>
          <w:szCs w:val="24"/>
        </w:rPr>
      </w:pPr>
    </w:p>
    <w:p w:rsidR="00B0240E" w:rsidRPr="00363E81" w:rsidRDefault="00B0240E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Folgende Ruhezeiten sind einzuhalten:</w:t>
      </w:r>
    </w:p>
    <w:p w:rsidR="00B0240E" w:rsidRPr="00363E81" w:rsidRDefault="00B0240E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B0240E" w:rsidRPr="00363E81" w:rsidRDefault="00B0240E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Nachtruhe:</w:t>
      </w:r>
      <w:r w:rsidRPr="00363E81">
        <w:rPr>
          <w:rFonts w:ascii="Arial" w:hAnsi="Arial" w:cs="Arial"/>
          <w:sz w:val="24"/>
          <w:szCs w:val="24"/>
        </w:rPr>
        <w:tab/>
      </w:r>
      <w:r w:rsidRPr="00363E81">
        <w:rPr>
          <w:rFonts w:ascii="Arial" w:hAnsi="Arial" w:cs="Arial"/>
          <w:sz w:val="24"/>
          <w:szCs w:val="24"/>
        </w:rPr>
        <w:tab/>
      </w:r>
      <w:r w:rsidR="00A55203" w:rsidRPr="00363E81">
        <w:rPr>
          <w:rFonts w:ascii="Arial" w:hAnsi="Arial" w:cs="Arial"/>
          <w:sz w:val="24"/>
          <w:szCs w:val="24"/>
        </w:rPr>
        <w:tab/>
      </w:r>
      <w:r w:rsidRPr="00363E81">
        <w:rPr>
          <w:rFonts w:ascii="Arial" w:hAnsi="Arial" w:cs="Arial"/>
          <w:sz w:val="24"/>
          <w:szCs w:val="24"/>
        </w:rPr>
        <w:t>22 Uhr bis 6 Uhr, samstags bis 7 Uhr</w:t>
      </w:r>
    </w:p>
    <w:p w:rsidR="00B0240E" w:rsidRPr="00363E81" w:rsidRDefault="00B0240E" w:rsidP="00627FD5">
      <w:pPr>
        <w:pStyle w:val="Listenabsatz"/>
        <w:spacing w:after="0"/>
        <w:ind w:left="3540" w:hanging="2820"/>
        <w:rPr>
          <w:rFonts w:ascii="Arial" w:hAnsi="Arial" w:cs="Arial"/>
          <w:sz w:val="20"/>
          <w:szCs w:val="20"/>
        </w:rPr>
      </w:pPr>
      <w:r w:rsidRPr="00363E81">
        <w:rPr>
          <w:rFonts w:ascii="Arial" w:hAnsi="Arial" w:cs="Arial"/>
          <w:sz w:val="24"/>
          <w:szCs w:val="24"/>
        </w:rPr>
        <w:t>Mittagsruhe:</w:t>
      </w:r>
      <w:r w:rsidRPr="00363E81">
        <w:rPr>
          <w:rFonts w:ascii="Arial" w:hAnsi="Arial" w:cs="Arial"/>
          <w:sz w:val="24"/>
          <w:szCs w:val="24"/>
        </w:rPr>
        <w:tab/>
        <w:t>1</w:t>
      </w:r>
      <w:r w:rsidR="00A67D5D">
        <w:rPr>
          <w:rFonts w:ascii="Arial" w:hAnsi="Arial" w:cs="Arial"/>
          <w:sz w:val="24"/>
          <w:szCs w:val="24"/>
        </w:rPr>
        <w:t>2</w:t>
      </w:r>
      <w:r w:rsidRPr="00363E81">
        <w:rPr>
          <w:rFonts w:ascii="Arial" w:hAnsi="Arial" w:cs="Arial"/>
          <w:sz w:val="24"/>
          <w:szCs w:val="24"/>
        </w:rPr>
        <w:t xml:space="preserve"> Uhr bis 1</w:t>
      </w:r>
      <w:r w:rsidR="00A67D5D">
        <w:rPr>
          <w:rFonts w:ascii="Arial" w:hAnsi="Arial" w:cs="Arial"/>
          <w:sz w:val="24"/>
          <w:szCs w:val="24"/>
        </w:rPr>
        <w:t>4</w:t>
      </w:r>
      <w:r w:rsidRPr="00363E81">
        <w:rPr>
          <w:rFonts w:ascii="Arial" w:hAnsi="Arial" w:cs="Arial"/>
          <w:sz w:val="24"/>
          <w:szCs w:val="24"/>
        </w:rPr>
        <w:t xml:space="preserve"> Uhr </w:t>
      </w:r>
      <w:r w:rsidRPr="00363E81">
        <w:rPr>
          <w:rFonts w:ascii="Arial" w:hAnsi="Arial" w:cs="Arial"/>
          <w:sz w:val="20"/>
          <w:szCs w:val="20"/>
        </w:rPr>
        <w:t>(Au</w:t>
      </w:r>
      <w:r w:rsidR="00363E81">
        <w:rPr>
          <w:rFonts w:ascii="Arial" w:hAnsi="Arial" w:cs="Arial"/>
          <w:sz w:val="20"/>
          <w:szCs w:val="20"/>
        </w:rPr>
        <w:t>s</w:t>
      </w:r>
      <w:r w:rsidRPr="00363E81">
        <w:rPr>
          <w:rFonts w:ascii="Arial" w:hAnsi="Arial" w:cs="Arial"/>
          <w:sz w:val="20"/>
          <w:szCs w:val="20"/>
        </w:rPr>
        <w:t>nahme</w:t>
      </w:r>
      <w:r w:rsidR="00363E81">
        <w:rPr>
          <w:rFonts w:ascii="Arial" w:hAnsi="Arial" w:cs="Arial"/>
          <w:sz w:val="20"/>
          <w:szCs w:val="20"/>
        </w:rPr>
        <w:t>n</w:t>
      </w:r>
      <w:r w:rsidR="00627FD5" w:rsidRPr="00363E81">
        <w:rPr>
          <w:rFonts w:ascii="Arial" w:hAnsi="Arial" w:cs="Arial"/>
          <w:sz w:val="20"/>
          <w:szCs w:val="20"/>
        </w:rPr>
        <w:t xml:space="preserve">: unumgängliche und </w:t>
      </w:r>
      <w:r w:rsidRPr="00363E81">
        <w:rPr>
          <w:rFonts w:ascii="Arial" w:hAnsi="Arial" w:cs="Arial"/>
          <w:sz w:val="20"/>
          <w:szCs w:val="20"/>
        </w:rPr>
        <w:t>notwendige Bauarbeiten extern</w:t>
      </w:r>
      <w:r w:rsidR="00627FD5" w:rsidRPr="00363E81">
        <w:rPr>
          <w:rFonts w:ascii="Arial" w:hAnsi="Arial" w:cs="Arial"/>
          <w:sz w:val="20"/>
          <w:szCs w:val="20"/>
        </w:rPr>
        <w:t xml:space="preserve"> beauftragter F</w:t>
      </w:r>
      <w:r w:rsidRPr="00363E81">
        <w:rPr>
          <w:rFonts w:ascii="Arial" w:hAnsi="Arial" w:cs="Arial"/>
          <w:sz w:val="20"/>
          <w:szCs w:val="20"/>
        </w:rPr>
        <w:t>irmen)</w:t>
      </w:r>
    </w:p>
    <w:p w:rsidR="00627FD5" w:rsidRDefault="00627FD5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 xml:space="preserve">Sonn- und </w:t>
      </w:r>
      <w:proofErr w:type="gramStart"/>
      <w:r w:rsidRPr="00363E81">
        <w:rPr>
          <w:rFonts w:ascii="Arial" w:hAnsi="Arial" w:cs="Arial"/>
          <w:sz w:val="24"/>
          <w:szCs w:val="24"/>
        </w:rPr>
        <w:t>Feiertags</w:t>
      </w:r>
      <w:proofErr w:type="gramEnd"/>
      <w:r w:rsidRPr="00363E81">
        <w:rPr>
          <w:rFonts w:ascii="Arial" w:hAnsi="Arial" w:cs="Arial"/>
          <w:sz w:val="24"/>
          <w:szCs w:val="24"/>
        </w:rPr>
        <w:t xml:space="preserve"> ganztägig</w:t>
      </w:r>
    </w:p>
    <w:p w:rsidR="00363E81" w:rsidRPr="00363E81" w:rsidRDefault="00363E81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627FD5" w:rsidRDefault="00627FD5" w:rsidP="00B0240E">
      <w:pPr>
        <w:pStyle w:val="Listenabsatz"/>
        <w:spacing w:after="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363E81">
        <w:rPr>
          <w:rFonts w:ascii="Arial" w:hAnsi="Arial" w:cs="Arial"/>
          <w:i/>
          <w:color w:val="FF0000"/>
          <w:sz w:val="24"/>
          <w:szCs w:val="24"/>
          <w:u w:val="single"/>
        </w:rPr>
        <w:t>Innerhalb dieser Zeiträume sind Geräusche auf Z</w:t>
      </w:r>
      <w:r w:rsidR="00CE2F3C" w:rsidRPr="00363E81">
        <w:rPr>
          <w:rFonts w:ascii="Arial" w:hAnsi="Arial" w:cs="Arial"/>
          <w:i/>
          <w:color w:val="FF0000"/>
          <w:sz w:val="24"/>
          <w:szCs w:val="24"/>
          <w:u w:val="single"/>
        </w:rPr>
        <w:t>immerlautstärke zu reduzieren!</w:t>
      </w:r>
    </w:p>
    <w:p w:rsidR="00363E81" w:rsidRDefault="00363E81" w:rsidP="00B0240E">
      <w:pPr>
        <w:pStyle w:val="Listenabsatz"/>
        <w:spacing w:after="0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627FD5" w:rsidRPr="00363E81" w:rsidRDefault="00627FD5" w:rsidP="00B0240E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363E81" w:rsidRPr="00363E81" w:rsidRDefault="00627FD5" w:rsidP="00363E8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i/>
          <w:sz w:val="24"/>
          <w:szCs w:val="24"/>
          <w:u w:val="single"/>
        </w:rPr>
        <w:t>Tonwiedergabegeräte</w:t>
      </w:r>
    </w:p>
    <w:p w:rsidR="00363E81" w:rsidRPr="00363E81" w:rsidRDefault="00363E81" w:rsidP="00363E81">
      <w:pPr>
        <w:pStyle w:val="Listenabsatz"/>
        <w:ind w:left="708"/>
        <w:rPr>
          <w:rFonts w:ascii="Arial" w:hAnsi="Arial" w:cs="Arial"/>
          <w:sz w:val="24"/>
          <w:szCs w:val="24"/>
        </w:rPr>
      </w:pPr>
    </w:p>
    <w:p w:rsidR="00627FD5" w:rsidRPr="00363E81" w:rsidRDefault="00627FD5" w:rsidP="00363E81">
      <w:pPr>
        <w:pStyle w:val="Listenabsatz"/>
        <w:ind w:left="708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Das Hören von Musik, das Fernsehen und das Produzieren anderer Geräusche, die mit Hilfe von Tonwiedergabegeräten erzeugt werden, ist auch außerhalb der Ruhezeiten auf Zimmerlautstärke zu beschränken.</w:t>
      </w:r>
    </w:p>
    <w:p w:rsidR="00A55203" w:rsidRPr="00363E81" w:rsidRDefault="00A55203" w:rsidP="00627FD5">
      <w:pPr>
        <w:ind w:left="708"/>
        <w:rPr>
          <w:rFonts w:ascii="Arial" w:hAnsi="Arial" w:cs="Arial"/>
          <w:sz w:val="24"/>
          <w:szCs w:val="24"/>
        </w:rPr>
      </w:pPr>
    </w:p>
    <w:p w:rsidR="00627FD5" w:rsidRPr="00363E81" w:rsidRDefault="00627FD5" w:rsidP="00627FD5">
      <w:pPr>
        <w:pStyle w:val="Listenabsatz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363E81">
        <w:rPr>
          <w:rFonts w:ascii="Arial" w:hAnsi="Arial" w:cs="Arial"/>
          <w:b/>
          <w:i/>
          <w:sz w:val="24"/>
          <w:szCs w:val="24"/>
          <w:u w:val="single"/>
        </w:rPr>
        <w:t>Sicherheit</w:t>
      </w:r>
    </w:p>
    <w:p w:rsidR="00627FD5" w:rsidRPr="00363E81" w:rsidRDefault="00627FD5" w:rsidP="00627FD5">
      <w:pPr>
        <w:pStyle w:val="Listenabsatz"/>
        <w:rPr>
          <w:rFonts w:ascii="Arial" w:hAnsi="Arial" w:cs="Arial"/>
          <w:sz w:val="24"/>
          <w:szCs w:val="24"/>
        </w:rPr>
      </w:pPr>
    </w:p>
    <w:p w:rsidR="00627FD5" w:rsidRPr="00363E81" w:rsidRDefault="00627FD5" w:rsidP="00627FD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Freihalten der Fluchtwege</w:t>
      </w:r>
    </w:p>
    <w:p w:rsidR="00627FD5" w:rsidRPr="00363E81" w:rsidRDefault="00627FD5" w:rsidP="00627FD5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627FD5" w:rsidRPr="00363E81" w:rsidRDefault="00627FD5" w:rsidP="00627FD5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Alle Bewohner haben darauf zu achten, dass das Treppenhaus und die Gebäudeeingänge ihre Funktion als Fluchtwege erfüllen können.</w:t>
      </w:r>
    </w:p>
    <w:p w:rsidR="00627FD5" w:rsidRPr="00363E81" w:rsidRDefault="00627FD5" w:rsidP="00627FD5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Kinderwagen dürfen nicht angekettet und nur so abgestellt werden, dass Fluchtwege nicht versperrt und keine unzumutbaren Belästigungen anderer Hausbewohner verursacht werden Das Gleiche gilt für Gehilfen und Rollstühle.</w:t>
      </w:r>
    </w:p>
    <w:p w:rsidR="00627FD5" w:rsidRPr="00363E81" w:rsidRDefault="00627FD5" w:rsidP="00627FD5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Das Abstellen von Schuhen im Treppenhaus vor der Eingangstür ist gestattet.</w:t>
      </w:r>
    </w:p>
    <w:p w:rsidR="00A55203" w:rsidRPr="00363E81" w:rsidRDefault="00A55203" w:rsidP="00627FD5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Das Abstellen von Fahrrädern, Mofas oder Mopeds und ähnlichen Fahrzeugen im Treppenhaus und auf allgemein zugänglichen Kellerflächen ist untersagt.</w:t>
      </w:r>
    </w:p>
    <w:p w:rsidR="00A55203" w:rsidRPr="00363E81" w:rsidRDefault="00A55203" w:rsidP="00627FD5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Haustür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Die Haustür ist stets geschlossen (nicht verschlossen) zu halten.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Rauchen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In Gemeinschaftseinrichtungen, insbesondere im Treppenhaus, auf Fluren, im Eingangsbereich, in allgemein zugänglichen Kellerräumen ist das Rauchen untersagt.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Lagerung gefährlicher Gegenstände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Feuergefährliche Substanzen und Gegenstände dürfen im Keller und auf Böden nicht gelagert werden.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Balkonkästen</w:t>
      </w:r>
      <w:r w:rsidR="00011D5F">
        <w:rPr>
          <w:rFonts w:ascii="Arial" w:hAnsi="Arial" w:cs="Arial"/>
          <w:sz w:val="24"/>
          <w:szCs w:val="24"/>
        </w:rPr>
        <w:t xml:space="preserve">/ Balkon allg. </w:t>
      </w:r>
    </w:p>
    <w:p w:rsidR="00A55203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Das Anbringen von Balkonkästen auf der Außenseite bedarf der Genehmigung des Vermieters.</w:t>
      </w:r>
      <w:r w:rsidR="00363E81">
        <w:rPr>
          <w:rFonts w:ascii="Arial" w:hAnsi="Arial" w:cs="Arial"/>
          <w:sz w:val="24"/>
          <w:szCs w:val="24"/>
        </w:rPr>
        <w:t xml:space="preserve"> Liegt eine schriftliche oder mündliche Genehmigung des Vermieters vor, so ist darauf zu achten, dass kein Wasser an der Außenfassader herunterläuft.</w:t>
      </w:r>
    </w:p>
    <w:p w:rsidR="00011D5F" w:rsidRDefault="00011D5F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des Balkons dürfen keine Bohrungen für Befestigungen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oder das Anbringen von Gegenständen durchgeführt werden.  </w:t>
      </w:r>
    </w:p>
    <w:p w:rsidR="00011D5F" w:rsidRDefault="00011D5F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363E81">
        <w:rPr>
          <w:rFonts w:ascii="Arial" w:hAnsi="Arial" w:cs="Arial"/>
          <w:b/>
          <w:i/>
          <w:sz w:val="24"/>
          <w:szCs w:val="24"/>
          <w:u w:val="single"/>
        </w:rPr>
        <w:t>Sauberkeit</w:t>
      </w:r>
    </w:p>
    <w:p w:rsidR="00A55203" w:rsidRPr="00363E81" w:rsidRDefault="00A55203" w:rsidP="00A55203">
      <w:pPr>
        <w:pStyle w:val="Listenabsatz"/>
        <w:rPr>
          <w:rFonts w:ascii="Arial" w:hAnsi="Arial" w:cs="Arial"/>
          <w:sz w:val="24"/>
          <w:szCs w:val="24"/>
        </w:rPr>
      </w:pPr>
    </w:p>
    <w:p w:rsidR="00A55203" w:rsidRPr="00363E81" w:rsidRDefault="00A55203" w:rsidP="00A55203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Reinigung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Sofern die Reinigung nicht einem Dienstleistungsunternehmen übertragen ist, haben alle Hausbewohner dafür Sorge zu tragen, dass sich Haus und Grundstück in einem sauberen und gereinigten Zustand befinden.</w:t>
      </w:r>
    </w:p>
    <w:p w:rsidR="00A55203" w:rsidRPr="00363E81" w:rsidRDefault="00A55203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lastRenderedPageBreak/>
        <w:t>Das Treppenhaus e</w:t>
      </w:r>
      <w:r w:rsidR="00CE2F3C" w:rsidRPr="00363E81">
        <w:rPr>
          <w:rFonts w:ascii="Arial" w:hAnsi="Arial" w:cs="Arial"/>
          <w:sz w:val="24"/>
          <w:szCs w:val="24"/>
        </w:rPr>
        <w:t>ines jeden Stockwerkes sowie die Kellertreppe sind wöchentlich im Wechsel zu reinigen. Bei Bedarf ist ein Reinigungsplan zu erstellen, an den sich alle Hausbewohner zu halten haben.</w:t>
      </w:r>
    </w:p>
    <w:p w:rsidR="00CE2F3C" w:rsidRPr="00363E81" w:rsidRDefault="00CE2F3C" w:rsidP="00A5520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CE2F3C" w:rsidRPr="00363E81" w:rsidRDefault="00CE2F3C" w:rsidP="00CE2F3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Müllentsorgung</w:t>
      </w:r>
    </w:p>
    <w:p w:rsidR="00CE2F3C" w:rsidRPr="00363E81" w:rsidRDefault="00CE2F3C" w:rsidP="00CE2F3C">
      <w:pPr>
        <w:pStyle w:val="Listenabsatz"/>
        <w:ind w:left="1080"/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Abfälle dürfen nur in den dafür vorgesehenen Gefäßen entsorgt werden. Die Mülltrennung ist zu beachten. Für den Abtransport von Sperrmüll und Sondermüll ist jeder Hausbewohner selbst verantwortlich.</w:t>
      </w:r>
    </w:p>
    <w:p w:rsidR="00B470A8" w:rsidRDefault="00B470A8" w:rsidP="00B470A8">
      <w:pPr>
        <w:rPr>
          <w:rFonts w:ascii="Arial" w:hAnsi="Arial" w:cs="Arial"/>
          <w:sz w:val="24"/>
          <w:szCs w:val="24"/>
        </w:rPr>
      </w:pPr>
    </w:p>
    <w:p w:rsidR="00B470A8" w:rsidRDefault="00B470A8" w:rsidP="00B470A8">
      <w:pPr>
        <w:rPr>
          <w:rFonts w:ascii="Arial" w:hAnsi="Arial" w:cs="Arial"/>
          <w:sz w:val="24"/>
          <w:szCs w:val="24"/>
        </w:rPr>
      </w:pPr>
    </w:p>
    <w:p w:rsidR="00B470A8" w:rsidRDefault="00B470A8" w:rsidP="00B4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jeder von uns seinen Teil dazu beiträgt, können wir alle gemeinsam mit etwas mehr Rücksichtnahme und Verständnis zu einer höheren Wohnqualität beitragen.</w:t>
      </w:r>
    </w:p>
    <w:p w:rsidR="00B470A8" w:rsidRPr="00B470A8" w:rsidRDefault="00B470A8" w:rsidP="00B4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jeden Anwohner des Mönchhofes 14 – 20, diese Hausordnung zur </w:t>
      </w:r>
      <w:r w:rsidR="00D36AF2">
        <w:rPr>
          <w:rFonts w:ascii="Arial" w:hAnsi="Arial" w:cs="Arial"/>
          <w:sz w:val="24"/>
          <w:szCs w:val="24"/>
        </w:rPr>
        <w:t>Kenntnis zu nehmen und sich daran zu halten.</w:t>
      </w:r>
    </w:p>
    <w:p w:rsidR="00B470A8" w:rsidRPr="00B470A8" w:rsidRDefault="00B470A8" w:rsidP="00B470A8">
      <w:pPr>
        <w:rPr>
          <w:rFonts w:ascii="Arial" w:hAnsi="Arial" w:cs="Arial"/>
          <w:sz w:val="24"/>
          <w:szCs w:val="24"/>
        </w:rPr>
      </w:pPr>
    </w:p>
    <w:p w:rsidR="00F02306" w:rsidRPr="00363E81" w:rsidRDefault="00F02306" w:rsidP="00604598">
      <w:pPr>
        <w:rPr>
          <w:rFonts w:ascii="Arial" w:hAnsi="Arial" w:cs="Arial"/>
          <w:sz w:val="24"/>
          <w:szCs w:val="24"/>
        </w:rPr>
      </w:pPr>
      <w:r w:rsidRPr="00363E81">
        <w:rPr>
          <w:rFonts w:ascii="Arial" w:hAnsi="Arial" w:cs="Arial"/>
          <w:sz w:val="24"/>
          <w:szCs w:val="24"/>
        </w:rPr>
        <w:t>Mit freundlichen Grüßen</w:t>
      </w:r>
    </w:p>
    <w:p w:rsidR="006B7548" w:rsidRDefault="00604598" w:rsidP="0035313B">
      <w:pPr>
        <w:rPr>
          <w:rFonts w:ascii="Arial" w:hAnsi="Arial" w:cs="Arial"/>
          <w:sz w:val="24"/>
          <w:szCs w:val="24"/>
        </w:rPr>
      </w:pPr>
      <w:proofErr w:type="spellStart"/>
      <w:r w:rsidRPr="00363E81">
        <w:rPr>
          <w:rFonts w:ascii="Arial" w:hAnsi="Arial" w:cs="Arial"/>
          <w:sz w:val="24"/>
          <w:szCs w:val="24"/>
        </w:rPr>
        <w:t>M.Pfuch</w:t>
      </w:r>
      <w:proofErr w:type="spellEnd"/>
    </w:p>
    <w:p w:rsidR="00363E81" w:rsidRDefault="00363E81" w:rsidP="0035313B">
      <w:pPr>
        <w:rPr>
          <w:rFonts w:ascii="Arial" w:hAnsi="Arial" w:cs="Arial"/>
          <w:sz w:val="24"/>
          <w:szCs w:val="24"/>
        </w:rPr>
      </w:pPr>
    </w:p>
    <w:p w:rsidR="00363E81" w:rsidRPr="00363E81" w:rsidRDefault="00363E81" w:rsidP="0035313B">
      <w:pPr>
        <w:rPr>
          <w:rFonts w:ascii="Arial" w:hAnsi="Arial" w:cs="Arial"/>
          <w:sz w:val="20"/>
          <w:szCs w:val="20"/>
        </w:rPr>
      </w:pPr>
      <w:r w:rsidRPr="00363E81">
        <w:rPr>
          <w:rFonts w:ascii="Arial" w:hAnsi="Arial" w:cs="Arial"/>
          <w:sz w:val="20"/>
          <w:szCs w:val="20"/>
        </w:rPr>
        <w:t xml:space="preserve">Bad </w:t>
      </w:r>
      <w:proofErr w:type="spellStart"/>
      <w:r w:rsidRPr="00363E81">
        <w:rPr>
          <w:rFonts w:ascii="Arial" w:hAnsi="Arial" w:cs="Arial"/>
          <w:sz w:val="20"/>
          <w:szCs w:val="20"/>
        </w:rPr>
        <w:t>Tabarz</w:t>
      </w:r>
      <w:proofErr w:type="spellEnd"/>
      <w:r w:rsidRPr="00363E81">
        <w:rPr>
          <w:rFonts w:ascii="Arial" w:hAnsi="Arial" w:cs="Arial"/>
          <w:sz w:val="20"/>
          <w:szCs w:val="20"/>
        </w:rPr>
        <w:t xml:space="preserve"> 11/ 2017</w:t>
      </w:r>
    </w:p>
    <w:sectPr w:rsidR="00363E81" w:rsidRPr="00363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2D2"/>
    <w:multiLevelType w:val="hybridMultilevel"/>
    <w:tmpl w:val="BEA2ECEA"/>
    <w:lvl w:ilvl="0" w:tplc="821E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65B5"/>
    <w:multiLevelType w:val="hybridMultilevel"/>
    <w:tmpl w:val="82D8FF66"/>
    <w:lvl w:ilvl="0" w:tplc="78F8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2F46"/>
    <w:multiLevelType w:val="hybridMultilevel"/>
    <w:tmpl w:val="36D01BAC"/>
    <w:lvl w:ilvl="0" w:tplc="8C46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3719"/>
    <w:multiLevelType w:val="hybridMultilevel"/>
    <w:tmpl w:val="89C24E48"/>
    <w:lvl w:ilvl="0" w:tplc="1BD4E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416D2"/>
    <w:multiLevelType w:val="hybridMultilevel"/>
    <w:tmpl w:val="BDEC88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46A87"/>
    <w:multiLevelType w:val="hybridMultilevel"/>
    <w:tmpl w:val="039CFABC"/>
    <w:lvl w:ilvl="0" w:tplc="B216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D945FF"/>
    <w:multiLevelType w:val="hybridMultilevel"/>
    <w:tmpl w:val="4E06ADD8"/>
    <w:lvl w:ilvl="0" w:tplc="154429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11a498d9-c1f6-4120-af22-2553e443035d"/>
  </w:docVars>
  <w:rsids>
    <w:rsidRoot w:val="006B7548"/>
    <w:rsid w:val="00007334"/>
    <w:rsid w:val="00011B78"/>
    <w:rsid w:val="00011D5F"/>
    <w:rsid w:val="000D63CA"/>
    <w:rsid w:val="000F1909"/>
    <w:rsid w:val="00137318"/>
    <w:rsid w:val="0024018D"/>
    <w:rsid w:val="0035313B"/>
    <w:rsid w:val="00363E81"/>
    <w:rsid w:val="00402B72"/>
    <w:rsid w:val="005A2139"/>
    <w:rsid w:val="00604598"/>
    <w:rsid w:val="00627FD5"/>
    <w:rsid w:val="006B7548"/>
    <w:rsid w:val="008B6EE7"/>
    <w:rsid w:val="0093440D"/>
    <w:rsid w:val="00964199"/>
    <w:rsid w:val="00A55203"/>
    <w:rsid w:val="00A67D5D"/>
    <w:rsid w:val="00B0240E"/>
    <w:rsid w:val="00B13B00"/>
    <w:rsid w:val="00B470A8"/>
    <w:rsid w:val="00CE2F3C"/>
    <w:rsid w:val="00D01EDE"/>
    <w:rsid w:val="00D36AF2"/>
    <w:rsid w:val="00EE5272"/>
    <w:rsid w:val="00F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7E01"/>
  <w15:docId w15:val="{EA1EB294-8AE7-476F-AAC9-FAC9FD5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54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5313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0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Fibu</dc:creator>
  <cp:lastModifiedBy>Windows User</cp:lastModifiedBy>
  <cp:revision>9</cp:revision>
  <cp:lastPrinted>2017-11-14T11:29:00Z</cp:lastPrinted>
  <dcterms:created xsi:type="dcterms:W3CDTF">2017-11-14T09:58:00Z</dcterms:created>
  <dcterms:modified xsi:type="dcterms:W3CDTF">2017-11-14T12:05:00Z</dcterms:modified>
</cp:coreProperties>
</file>